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20C" w:rsidRDefault="00022CB6" w:rsidP="00022CB6">
      <w:pPr>
        <w:spacing w:after="0"/>
        <w:jc w:val="center"/>
        <w:rPr>
          <w:rFonts w:ascii="Arial" w:hAnsi="Arial" w:cs="Arial"/>
          <w:b/>
          <w:sz w:val="20"/>
          <w:szCs w:val="20"/>
          <w:u w:val="single"/>
        </w:rPr>
      </w:pPr>
      <w:r w:rsidRPr="00022CB6">
        <w:rPr>
          <w:rFonts w:ascii="Arial" w:hAnsi="Arial" w:cs="Arial"/>
          <w:b/>
          <w:sz w:val="20"/>
          <w:szCs w:val="20"/>
          <w:u w:val="single"/>
        </w:rPr>
        <w:t>Example Chi Square Problems Involving Hardy Weinberg</w:t>
      </w:r>
      <w:r w:rsidR="00FF2E70">
        <w:rPr>
          <w:rFonts w:ascii="Arial" w:hAnsi="Arial" w:cs="Arial"/>
          <w:b/>
          <w:sz w:val="20"/>
          <w:szCs w:val="20"/>
          <w:u w:val="single"/>
        </w:rPr>
        <w:t xml:space="preserve"> Equilibrium</w:t>
      </w:r>
      <w:r w:rsidRPr="00022CB6">
        <w:rPr>
          <w:rFonts w:ascii="Arial" w:hAnsi="Arial" w:cs="Arial"/>
          <w:b/>
          <w:sz w:val="20"/>
          <w:szCs w:val="20"/>
          <w:u w:val="single"/>
        </w:rPr>
        <w:t xml:space="preserve"> and Genetics </w:t>
      </w:r>
    </w:p>
    <w:p w:rsidR="00022CB6" w:rsidRDefault="00022CB6" w:rsidP="00022CB6">
      <w:pPr>
        <w:spacing w:after="0"/>
        <w:jc w:val="center"/>
        <w:rPr>
          <w:rFonts w:ascii="Arial" w:hAnsi="Arial" w:cs="Arial"/>
          <w:i/>
          <w:sz w:val="20"/>
          <w:szCs w:val="20"/>
        </w:rPr>
      </w:pPr>
      <w:r w:rsidRPr="00022CB6">
        <w:rPr>
          <w:rFonts w:ascii="Arial" w:hAnsi="Arial" w:cs="Arial"/>
          <w:i/>
          <w:sz w:val="20"/>
          <w:szCs w:val="20"/>
        </w:rPr>
        <w:t>Thank you to Michigan State University!</w:t>
      </w:r>
    </w:p>
    <w:p w:rsidR="00022CB6" w:rsidRDefault="00022CB6" w:rsidP="00022CB6">
      <w:pPr>
        <w:spacing w:after="0"/>
        <w:jc w:val="center"/>
        <w:rPr>
          <w:rFonts w:ascii="Arial" w:hAnsi="Arial" w:cs="Arial"/>
          <w:i/>
          <w:sz w:val="20"/>
          <w:szCs w:val="20"/>
        </w:rPr>
      </w:pPr>
    </w:p>
    <w:p w:rsidR="00FF2E70" w:rsidRPr="00FF2E70" w:rsidRDefault="00FF2E70" w:rsidP="00FF2E70">
      <w:pPr>
        <w:spacing w:after="0"/>
        <w:rPr>
          <w:rFonts w:ascii="Arial" w:hAnsi="Arial" w:cs="Arial"/>
          <w:b/>
          <w:sz w:val="20"/>
          <w:szCs w:val="20"/>
        </w:rPr>
      </w:pPr>
      <w:r>
        <w:rPr>
          <w:rFonts w:ascii="Arial" w:hAnsi="Arial" w:cs="Arial"/>
          <w:b/>
          <w:sz w:val="20"/>
          <w:szCs w:val="20"/>
        </w:rPr>
        <w:t xml:space="preserve">Example Chi Square Problem Involving Hardy Weinberg Equilibrium: </w:t>
      </w:r>
    </w:p>
    <w:p w:rsidR="00022CB6" w:rsidRDefault="00022CB6" w:rsidP="00022CB6">
      <w:pPr>
        <w:rPr>
          <w:rFonts w:ascii="Arial" w:hAnsi="Arial" w:cs="Arial"/>
          <w:b/>
          <w:sz w:val="20"/>
          <w:szCs w:val="20"/>
        </w:rPr>
      </w:pPr>
      <w:r>
        <w:rPr>
          <w:noProof/>
        </w:rPr>
        <w:drawing>
          <wp:inline distT="0" distB="0" distL="0" distR="0" wp14:anchorId="4C343366" wp14:editId="0CFCA908">
            <wp:extent cx="5600700" cy="1666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00700" cy="1666875"/>
                    </a:xfrm>
                    <a:prstGeom prst="rect">
                      <a:avLst/>
                    </a:prstGeom>
                  </pic:spPr>
                </pic:pic>
              </a:graphicData>
            </a:graphic>
          </wp:inline>
        </w:drawing>
      </w:r>
    </w:p>
    <w:p w:rsidR="00022CB6" w:rsidRDefault="00022CB6" w:rsidP="00022CB6">
      <w:pPr>
        <w:rPr>
          <w:rFonts w:ascii="Arial" w:hAnsi="Arial" w:cs="Arial"/>
          <w:b/>
          <w:sz w:val="20"/>
          <w:szCs w:val="20"/>
        </w:rPr>
      </w:pPr>
      <w:r>
        <w:rPr>
          <w:noProof/>
        </w:rPr>
        <w:drawing>
          <wp:inline distT="0" distB="0" distL="0" distR="0" wp14:anchorId="4A9F0FDA" wp14:editId="70D2B3E1">
            <wp:extent cx="5895975" cy="1362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895975" cy="1362075"/>
                    </a:xfrm>
                    <a:prstGeom prst="rect">
                      <a:avLst/>
                    </a:prstGeom>
                  </pic:spPr>
                </pic:pic>
              </a:graphicData>
            </a:graphic>
          </wp:inline>
        </w:drawing>
      </w:r>
    </w:p>
    <w:p w:rsidR="00022CB6" w:rsidRDefault="00022CB6" w:rsidP="00022CB6">
      <w:pPr>
        <w:rPr>
          <w:rFonts w:ascii="Arial" w:hAnsi="Arial" w:cs="Arial"/>
          <w:b/>
          <w:sz w:val="20"/>
          <w:szCs w:val="20"/>
        </w:rPr>
      </w:pPr>
      <w:r>
        <w:rPr>
          <w:noProof/>
        </w:rPr>
        <w:drawing>
          <wp:inline distT="0" distB="0" distL="0" distR="0" wp14:anchorId="7E176D3B" wp14:editId="4BCB3231">
            <wp:extent cx="5848350" cy="3324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848350" cy="3324225"/>
                    </a:xfrm>
                    <a:prstGeom prst="rect">
                      <a:avLst/>
                    </a:prstGeom>
                  </pic:spPr>
                </pic:pic>
              </a:graphicData>
            </a:graphic>
          </wp:inline>
        </w:drawing>
      </w:r>
    </w:p>
    <w:p w:rsidR="00022CB6" w:rsidRDefault="00022CB6" w:rsidP="00022CB6">
      <w:pPr>
        <w:rPr>
          <w:rFonts w:ascii="Arial" w:hAnsi="Arial" w:cs="Arial"/>
          <w:b/>
          <w:sz w:val="20"/>
          <w:szCs w:val="20"/>
        </w:rPr>
      </w:pPr>
      <w:r>
        <w:rPr>
          <w:noProof/>
        </w:rPr>
        <w:lastRenderedPageBreak/>
        <w:drawing>
          <wp:inline distT="0" distB="0" distL="0" distR="0" wp14:anchorId="33869673" wp14:editId="26C24FC6">
            <wp:extent cx="5219700" cy="2796109"/>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27383" cy="2800225"/>
                    </a:xfrm>
                    <a:prstGeom prst="rect">
                      <a:avLst/>
                    </a:prstGeom>
                  </pic:spPr>
                </pic:pic>
              </a:graphicData>
            </a:graphic>
          </wp:inline>
        </w:drawing>
      </w:r>
    </w:p>
    <w:p w:rsidR="00022CB6" w:rsidRDefault="00022CB6" w:rsidP="00022CB6">
      <w:pPr>
        <w:rPr>
          <w:rFonts w:ascii="Arial" w:hAnsi="Arial" w:cs="Arial"/>
          <w:b/>
          <w:sz w:val="20"/>
          <w:szCs w:val="20"/>
        </w:rPr>
      </w:pPr>
      <w:r>
        <w:rPr>
          <w:noProof/>
        </w:rPr>
        <w:drawing>
          <wp:inline distT="0" distB="0" distL="0" distR="0" wp14:anchorId="79890C4B" wp14:editId="19A98718">
            <wp:extent cx="5219909" cy="3876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19909" cy="3876675"/>
                    </a:xfrm>
                    <a:prstGeom prst="rect">
                      <a:avLst/>
                    </a:prstGeom>
                  </pic:spPr>
                </pic:pic>
              </a:graphicData>
            </a:graphic>
          </wp:inline>
        </w:drawing>
      </w:r>
    </w:p>
    <w:p w:rsidR="00022CB6" w:rsidRDefault="00022CB6" w:rsidP="00022CB6">
      <w:pPr>
        <w:rPr>
          <w:rFonts w:ascii="Arial" w:hAnsi="Arial" w:cs="Arial"/>
          <w:b/>
          <w:sz w:val="20"/>
          <w:szCs w:val="20"/>
        </w:rPr>
      </w:pPr>
      <w:r>
        <w:rPr>
          <w:rFonts w:ascii="Arial" w:hAnsi="Arial" w:cs="Arial"/>
          <w:b/>
          <w:sz w:val="20"/>
          <w:szCs w:val="20"/>
        </w:rPr>
        <w:t xml:space="preserve">Notes: </w:t>
      </w:r>
    </w:p>
    <w:p w:rsidR="00022CB6" w:rsidRDefault="00022CB6" w:rsidP="00022CB6">
      <w:pPr>
        <w:pStyle w:val="ListParagraph"/>
        <w:numPr>
          <w:ilvl w:val="0"/>
          <w:numId w:val="1"/>
        </w:numPr>
        <w:rPr>
          <w:rFonts w:ascii="Arial" w:hAnsi="Arial" w:cs="Arial"/>
          <w:sz w:val="20"/>
          <w:szCs w:val="20"/>
        </w:rPr>
      </w:pPr>
      <w:r>
        <w:rPr>
          <w:rFonts w:ascii="Arial" w:hAnsi="Arial" w:cs="Arial"/>
          <w:sz w:val="20"/>
          <w:szCs w:val="20"/>
        </w:rPr>
        <w:t>B</w:t>
      </w:r>
      <w:r w:rsidRPr="00022CB6">
        <w:rPr>
          <w:rFonts w:ascii="Arial" w:hAnsi="Arial" w:cs="Arial"/>
          <w:sz w:val="20"/>
          <w:szCs w:val="20"/>
        </w:rPr>
        <w:t>y “theoretical X</w:t>
      </w:r>
      <w:r w:rsidRPr="00022CB6">
        <w:rPr>
          <w:rFonts w:ascii="Arial" w:hAnsi="Arial" w:cs="Arial"/>
          <w:sz w:val="20"/>
          <w:szCs w:val="20"/>
          <w:vertAlign w:val="superscript"/>
        </w:rPr>
        <w:t>2</w:t>
      </w:r>
      <w:r w:rsidRPr="00022CB6">
        <w:rPr>
          <w:rFonts w:ascii="Arial" w:hAnsi="Arial" w:cs="Arial"/>
          <w:sz w:val="20"/>
          <w:szCs w:val="20"/>
        </w:rPr>
        <w:t xml:space="preserve">”, </w:t>
      </w:r>
      <w:r>
        <w:rPr>
          <w:rFonts w:ascii="Arial" w:hAnsi="Arial" w:cs="Arial"/>
          <w:sz w:val="20"/>
          <w:szCs w:val="20"/>
        </w:rPr>
        <w:t>they are referring to the critical value given in a critical values table (at a p value of 0.05 and the appropriate degrees of freedom)</w:t>
      </w:r>
    </w:p>
    <w:p w:rsidR="00FF2E70" w:rsidRDefault="00022CB6" w:rsidP="00FF2E70">
      <w:pPr>
        <w:pStyle w:val="ListParagraph"/>
        <w:numPr>
          <w:ilvl w:val="0"/>
          <w:numId w:val="1"/>
        </w:numPr>
        <w:rPr>
          <w:rFonts w:ascii="Arial" w:hAnsi="Arial" w:cs="Arial"/>
          <w:sz w:val="20"/>
          <w:szCs w:val="20"/>
        </w:rPr>
      </w:pPr>
      <w:r>
        <w:rPr>
          <w:rFonts w:ascii="Arial" w:hAnsi="Arial" w:cs="Arial"/>
          <w:sz w:val="20"/>
          <w:szCs w:val="20"/>
        </w:rPr>
        <w:t xml:space="preserve">The null hypothesis can be restated as… “There is no statistically significant difference between the observed numbers of tan vs. brown animals compared to the expected numbers of tan vs. brown animals predicted by Hardy Weinberg Equilibrium.” </w:t>
      </w:r>
    </w:p>
    <w:p w:rsidR="00FF2E70" w:rsidRPr="00FF2E70" w:rsidRDefault="00FF2E70" w:rsidP="00FF2E70">
      <w:pPr>
        <w:rPr>
          <w:rFonts w:ascii="Arial" w:hAnsi="Arial" w:cs="Arial"/>
          <w:b/>
          <w:sz w:val="20"/>
          <w:szCs w:val="20"/>
        </w:rPr>
      </w:pPr>
      <w:r w:rsidRPr="00FF2E70">
        <w:rPr>
          <w:rFonts w:ascii="Arial" w:hAnsi="Arial" w:cs="Arial"/>
          <w:b/>
          <w:sz w:val="20"/>
          <w:szCs w:val="20"/>
        </w:rPr>
        <w:lastRenderedPageBreak/>
        <w:t xml:space="preserve">Example Chi Square Problem Involving Genetics: </w:t>
      </w:r>
    </w:p>
    <w:p w:rsidR="00FF2E70" w:rsidRDefault="00FF2E70" w:rsidP="00FF2E70">
      <w:pPr>
        <w:rPr>
          <w:rFonts w:ascii="Arial" w:hAnsi="Arial" w:cs="Arial"/>
          <w:sz w:val="20"/>
          <w:szCs w:val="20"/>
        </w:rPr>
      </w:pPr>
      <w:r>
        <w:rPr>
          <w:rFonts w:ascii="Arial" w:hAnsi="Arial" w:cs="Arial"/>
          <w:sz w:val="20"/>
          <w:szCs w:val="20"/>
        </w:rPr>
        <w:t xml:space="preserve">In fruit flies, red eyes (E) are a dominant trait and sepia eyes (e) are a recessive trait.  These alleles are carried on a non-sex chromosome (i.e. an autosome).  </w:t>
      </w:r>
    </w:p>
    <w:p w:rsidR="00FF2E70" w:rsidRDefault="00FF2E70" w:rsidP="00FF2E70">
      <w:pPr>
        <w:rPr>
          <w:rFonts w:ascii="Arial" w:hAnsi="Arial" w:cs="Arial"/>
          <w:sz w:val="20"/>
          <w:szCs w:val="20"/>
        </w:rPr>
      </w:pPr>
      <w:r>
        <w:rPr>
          <w:rFonts w:ascii="Arial" w:hAnsi="Arial" w:cs="Arial"/>
          <w:sz w:val="20"/>
          <w:szCs w:val="20"/>
        </w:rPr>
        <w:t>If pure-bred red-eyed male flies are crossed with sepia-eyed female flies, all the offspring in the F1 generation are red-eyed.  If these offspring are crossed, the F2 generation shows the following results.</w:t>
      </w:r>
    </w:p>
    <w:p w:rsidR="00FF2E70" w:rsidRDefault="00FF2E70" w:rsidP="00FF2E70">
      <w:pPr>
        <w:rPr>
          <w:rFonts w:ascii="Arial" w:hAnsi="Arial" w:cs="Arial"/>
          <w:b/>
          <w:sz w:val="20"/>
          <w:szCs w:val="20"/>
        </w:rPr>
      </w:pPr>
      <w:r>
        <w:rPr>
          <w:rFonts w:ascii="Arial" w:hAnsi="Arial" w:cs="Arial"/>
          <w:b/>
          <w:sz w:val="20"/>
          <w:szCs w:val="20"/>
        </w:rPr>
        <w:t>F2 Generation</w:t>
      </w:r>
    </w:p>
    <w:tbl>
      <w:tblPr>
        <w:tblStyle w:val="TableGrid"/>
        <w:tblW w:w="0" w:type="auto"/>
        <w:jc w:val="center"/>
        <w:tblLook w:val="04A0" w:firstRow="1" w:lastRow="0" w:firstColumn="1" w:lastColumn="0" w:noHBand="0" w:noVBand="1"/>
      </w:tblPr>
      <w:tblGrid>
        <w:gridCol w:w="3078"/>
        <w:gridCol w:w="3330"/>
      </w:tblGrid>
      <w:tr w:rsidR="00FF2E70" w:rsidTr="00FF2E70">
        <w:trPr>
          <w:jc w:val="center"/>
        </w:trPr>
        <w:tc>
          <w:tcPr>
            <w:tcW w:w="3078" w:type="dxa"/>
          </w:tcPr>
          <w:p w:rsidR="00FF2E70" w:rsidRPr="00FF2E70" w:rsidRDefault="00FF2E70" w:rsidP="00FF2E70">
            <w:pPr>
              <w:jc w:val="center"/>
              <w:rPr>
                <w:rFonts w:ascii="Arial" w:hAnsi="Arial" w:cs="Arial"/>
                <w:b/>
                <w:sz w:val="20"/>
                <w:szCs w:val="20"/>
              </w:rPr>
            </w:pPr>
            <w:r w:rsidRPr="00FF2E70">
              <w:rPr>
                <w:rFonts w:ascii="Arial" w:hAnsi="Arial" w:cs="Arial"/>
                <w:b/>
                <w:sz w:val="20"/>
                <w:szCs w:val="20"/>
              </w:rPr>
              <w:t>Eye Color</w:t>
            </w:r>
          </w:p>
        </w:tc>
        <w:tc>
          <w:tcPr>
            <w:tcW w:w="3330" w:type="dxa"/>
          </w:tcPr>
          <w:p w:rsidR="00FF2E70" w:rsidRPr="00FF2E70" w:rsidRDefault="00FF2E70" w:rsidP="00FF2E70">
            <w:pPr>
              <w:jc w:val="center"/>
              <w:rPr>
                <w:rFonts w:ascii="Arial" w:hAnsi="Arial" w:cs="Arial"/>
                <w:b/>
                <w:sz w:val="20"/>
                <w:szCs w:val="20"/>
              </w:rPr>
            </w:pPr>
            <w:r w:rsidRPr="00FF2E70">
              <w:rPr>
                <w:rFonts w:ascii="Arial" w:hAnsi="Arial" w:cs="Arial"/>
                <w:b/>
                <w:sz w:val="20"/>
                <w:szCs w:val="20"/>
              </w:rPr>
              <w:t>Number of Flies</w:t>
            </w:r>
          </w:p>
        </w:tc>
      </w:tr>
      <w:tr w:rsidR="00FF2E70" w:rsidTr="00FF2E70">
        <w:trPr>
          <w:jc w:val="center"/>
        </w:trPr>
        <w:tc>
          <w:tcPr>
            <w:tcW w:w="3078" w:type="dxa"/>
          </w:tcPr>
          <w:p w:rsidR="00FF2E70" w:rsidRDefault="00FF2E70" w:rsidP="00FF2E70">
            <w:pPr>
              <w:rPr>
                <w:rFonts w:ascii="Arial" w:hAnsi="Arial" w:cs="Arial"/>
                <w:sz w:val="20"/>
                <w:szCs w:val="20"/>
              </w:rPr>
            </w:pPr>
            <w:r>
              <w:rPr>
                <w:rFonts w:ascii="Arial" w:hAnsi="Arial" w:cs="Arial"/>
                <w:sz w:val="20"/>
                <w:szCs w:val="20"/>
              </w:rPr>
              <w:t>Red</w:t>
            </w:r>
          </w:p>
        </w:tc>
        <w:tc>
          <w:tcPr>
            <w:tcW w:w="3330" w:type="dxa"/>
          </w:tcPr>
          <w:p w:rsidR="00FF2E70" w:rsidRDefault="00B654A1" w:rsidP="00FF2E70">
            <w:pPr>
              <w:rPr>
                <w:rFonts w:ascii="Arial" w:hAnsi="Arial" w:cs="Arial"/>
                <w:sz w:val="20"/>
                <w:szCs w:val="20"/>
              </w:rPr>
            </w:pPr>
            <w:r>
              <w:rPr>
                <w:rFonts w:ascii="Arial" w:hAnsi="Arial" w:cs="Arial"/>
                <w:sz w:val="20"/>
                <w:szCs w:val="20"/>
              </w:rPr>
              <w:t>742</w:t>
            </w:r>
          </w:p>
        </w:tc>
      </w:tr>
      <w:tr w:rsidR="00FF2E70" w:rsidTr="00FF2E70">
        <w:trPr>
          <w:jc w:val="center"/>
        </w:trPr>
        <w:tc>
          <w:tcPr>
            <w:tcW w:w="3078" w:type="dxa"/>
          </w:tcPr>
          <w:p w:rsidR="00FF2E70" w:rsidRDefault="00FF2E70" w:rsidP="00FF2E70">
            <w:pPr>
              <w:rPr>
                <w:rFonts w:ascii="Arial" w:hAnsi="Arial" w:cs="Arial"/>
                <w:sz w:val="20"/>
                <w:szCs w:val="20"/>
              </w:rPr>
            </w:pPr>
            <w:r>
              <w:rPr>
                <w:rFonts w:ascii="Arial" w:hAnsi="Arial" w:cs="Arial"/>
                <w:sz w:val="20"/>
                <w:szCs w:val="20"/>
              </w:rPr>
              <w:t>Sepia</w:t>
            </w:r>
          </w:p>
        </w:tc>
        <w:tc>
          <w:tcPr>
            <w:tcW w:w="3330" w:type="dxa"/>
          </w:tcPr>
          <w:p w:rsidR="00FF2E70" w:rsidRDefault="00B654A1" w:rsidP="00FF2E70">
            <w:pPr>
              <w:rPr>
                <w:rFonts w:ascii="Arial" w:hAnsi="Arial" w:cs="Arial"/>
                <w:sz w:val="20"/>
                <w:szCs w:val="20"/>
              </w:rPr>
            </w:pPr>
            <w:r>
              <w:rPr>
                <w:rFonts w:ascii="Arial" w:hAnsi="Arial" w:cs="Arial"/>
                <w:sz w:val="20"/>
                <w:szCs w:val="20"/>
              </w:rPr>
              <w:t>231</w:t>
            </w:r>
          </w:p>
        </w:tc>
      </w:tr>
    </w:tbl>
    <w:p w:rsidR="00FF2E70" w:rsidRDefault="00FF2E70" w:rsidP="00FF2E70">
      <w:pPr>
        <w:rPr>
          <w:rFonts w:ascii="Arial" w:hAnsi="Arial" w:cs="Arial"/>
          <w:sz w:val="20"/>
          <w:szCs w:val="20"/>
        </w:rPr>
      </w:pPr>
    </w:p>
    <w:p w:rsidR="00FF2E70" w:rsidRDefault="00FF2E70" w:rsidP="00FF2E70">
      <w:pPr>
        <w:rPr>
          <w:rFonts w:ascii="Arial" w:hAnsi="Arial" w:cs="Arial"/>
          <w:sz w:val="20"/>
          <w:szCs w:val="20"/>
        </w:rPr>
      </w:pPr>
      <w:r>
        <w:rPr>
          <w:rFonts w:ascii="Arial" w:hAnsi="Arial" w:cs="Arial"/>
          <w:sz w:val="20"/>
          <w:szCs w:val="20"/>
        </w:rPr>
        <w:t xml:space="preserve">These are our observed results for the F2 generation.  Now we want to determine the expected results for our F2 generation based on the rules of Mendelian Inheritance. </w:t>
      </w:r>
    </w:p>
    <w:p w:rsidR="00FF2E70" w:rsidRDefault="00FF2E70" w:rsidP="00FF2E70">
      <w:pPr>
        <w:rPr>
          <w:rFonts w:ascii="Arial" w:hAnsi="Arial" w:cs="Arial"/>
          <w:sz w:val="20"/>
          <w:szCs w:val="20"/>
        </w:rPr>
      </w:pPr>
      <w:r>
        <w:rPr>
          <w:rFonts w:ascii="Arial" w:hAnsi="Arial" w:cs="Arial"/>
          <w:sz w:val="20"/>
          <w:szCs w:val="20"/>
        </w:rPr>
        <w:t>Using Punnett Squares, if we cross pure-bred red-eyed males (EE) with sepia-eyed females (</w:t>
      </w:r>
      <w:proofErr w:type="spellStart"/>
      <w:r>
        <w:rPr>
          <w:rFonts w:ascii="Arial" w:hAnsi="Arial" w:cs="Arial"/>
          <w:sz w:val="20"/>
          <w:szCs w:val="20"/>
        </w:rPr>
        <w:t>ee</w:t>
      </w:r>
      <w:proofErr w:type="spellEnd"/>
      <w:r>
        <w:rPr>
          <w:rFonts w:ascii="Arial" w:hAnsi="Arial" w:cs="Arial"/>
          <w:sz w:val="20"/>
          <w:szCs w:val="20"/>
        </w:rPr>
        <w:t xml:space="preserve">), we will see 100% sepia-eyed offspring in the F1 generation (see Punnett Square below) </w:t>
      </w:r>
    </w:p>
    <w:tbl>
      <w:tblPr>
        <w:tblStyle w:val="TableGrid"/>
        <w:tblW w:w="0" w:type="auto"/>
        <w:jc w:val="center"/>
        <w:tblLook w:val="04A0" w:firstRow="1" w:lastRow="0" w:firstColumn="1" w:lastColumn="0" w:noHBand="0" w:noVBand="1"/>
      </w:tblPr>
      <w:tblGrid>
        <w:gridCol w:w="594"/>
        <w:gridCol w:w="1350"/>
        <w:gridCol w:w="1404"/>
      </w:tblGrid>
      <w:tr w:rsidR="00FF2E70" w:rsidTr="00B654A1">
        <w:trPr>
          <w:jc w:val="center"/>
        </w:trPr>
        <w:tc>
          <w:tcPr>
            <w:tcW w:w="594" w:type="dxa"/>
          </w:tcPr>
          <w:p w:rsidR="00FF2E70" w:rsidRDefault="00FF2E70" w:rsidP="00FF2E70">
            <w:pPr>
              <w:rPr>
                <w:rFonts w:ascii="Arial" w:hAnsi="Arial" w:cs="Arial"/>
                <w:sz w:val="20"/>
                <w:szCs w:val="20"/>
              </w:rPr>
            </w:pPr>
          </w:p>
        </w:tc>
        <w:tc>
          <w:tcPr>
            <w:tcW w:w="1350" w:type="dxa"/>
          </w:tcPr>
          <w:p w:rsidR="00FF2E70" w:rsidRDefault="00B654A1" w:rsidP="00B654A1">
            <w:pPr>
              <w:jc w:val="center"/>
              <w:rPr>
                <w:rFonts w:ascii="Arial" w:hAnsi="Arial" w:cs="Arial"/>
                <w:sz w:val="20"/>
                <w:szCs w:val="20"/>
              </w:rPr>
            </w:pPr>
            <w:r>
              <w:rPr>
                <w:rFonts w:ascii="Arial" w:hAnsi="Arial" w:cs="Arial"/>
                <w:sz w:val="20"/>
                <w:szCs w:val="20"/>
              </w:rPr>
              <w:t>E</w:t>
            </w:r>
          </w:p>
        </w:tc>
        <w:tc>
          <w:tcPr>
            <w:tcW w:w="1404" w:type="dxa"/>
          </w:tcPr>
          <w:p w:rsidR="00FF2E70" w:rsidRDefault="00B654A1" w:rsidP="00B654A1">
            <w:pPr>
              <w:jc w:val="center"/>
              <w:rPr>
                <w:rFonts w:ascii="Arial" w:hAnsi="Arial" w:cs="Arial"/>
                <w:sz w:val="20"/>
                <w:szCs w:val="20"/>
              </w:rPr>
            </w:pPr>
            <w:r>
              <w:rPr>
                <w:rFonts w:ascii="Arial" w:hAnsi="Arial" w:cs="Arial"/>
                <w:sz w:val="20"/>
                <w:szCs w:val="20"/>
              </w:rPr>
              <w:t>E</w:t>
            </w:r>
          </w:p>
        </w:tc>
      </w:tr>
      <w:tr w:rsidR="00FF2E70" w:rsidTr="00B654A1">
        <w:trPr>
          <w:jc w:val="center"/>
        </w:trPr>
        <w:tc>
          <w:tcPr>
            <w:tcW w:w="594" w:type="dxa"/>
          </w:tcPr>
          <w:p w:rsidR="00B654A1" w:rsidRDefault="00B654A1" w:rsidP="00FF2E70">
            <w:pPr>
              <w:rPr>
                <w:rFonts w:ascii="Arial" w:hAnsi="Arial" w:cs="Arial"/>
                <w:sz w:val="20"/>
                <w:szCs w:val="20"/>
              </w:rPr>
            </w:pPr>
          </w:p>
          <w:p w:rsidR="00FF2E70" w:rsidRDefault="00B654A1" w:rsidP="00FF2E70">
            <w:pPr>
              <w:rPr>
                <w:rFonts w:ascii="Arial" w:hAnsi="Arial" w:cs="Arial"/>
                <w:sz w:val="20"/>
                <w:szCs w:val="20"/>
              </w:rPr>
            </w:pPr>
            <w:r>
              <w:rPr>
                <w:rFonts w:ascii="Arial" w:hAnsi="Arial" w:cs="Arial"/>
                <w:sz w:val="20"/>
                <w:szCs w:val="20"/>
              </w:rPr>
              <w:t>e</w:t>
            </w:r>
          </w:p>
        </w:tc>
        <w:tc>
          <w:tcPr>
            <w:tcW w:w="1350" w:type="dxa"/>
          </w:tcPr>
          <w:p w:rsidR="00FF2E70" w:rsidRDefault="00FF2E70" w:rsidP="00FF2E70">
            <w:pPr>
              <w:rPr>
                <w:rFonts w:ascii="Arial" w:hAnsi="Arial" w:cs="Arial"/>
                <w:sz w:val="20"/>
                <w:szCs w:val="20"/>
              </w:rPr>
            </w:pPr>
          </w:p>
          <w:p w:rsidR="00B654A1" w:rsidRDefault="00B654A1" w:rsidP="00B654A1">
            <w:pPr>
              <w:jc w:val="center"/>
              <w:rPr>
                <w:rFonts w:ascii="Arial" w:hAnsi="Arial" w:cs="Arial"/>
                <w:sz w:val="20"/>
                <w:szCs w:val="20"/>
              </w:rPr>
            </w:pPr>
            <w:proofErr w:type="spellStart"/>
            <w:r>
              <w:rPr>
                <w:rFonts w:ascii="Arial" w:hAnsi="Arial" w:cs="Arial"/>
                <w:sz w:val="20"/>
                <w:szCs w:val="20"/>
              </w:rPr>
              <w:t>Ee</w:t>
            </w:r>
            <w:proofErr w:type="spellEnd"/>
          </w:p>
          <w:p w:rsidR="00B654A1" w:rsidRDefault="00B654A1" w:rsidP="00FF2E70">
            <w:pPr>
              <w:rPr>
                <w:rFonts w:ascii="Arial" w:hAnsi="Arial" w:cs="Arial"/>
                <w:sz w:val="20"/>
                <w:szCs w:val="20"/>
              </w:rPr>
            </w:pPr>
          </w:p>
        </w:tc>
        <w:tc>
          <w:tcPr>
            <w:tcW w:w="1404" w:type="dxa"/>
          </w:tcPr>
          <w:p w:rsidR="00FF2E70" w:rsidRDefault="00FF2E70" w:rsidP="00FF2E70">
            <w:pPr>
              <w:rPr>
                <w:rFonts w:ascii="Arial" w:hAnsi="Arial" w:cs="Arial"/>
                <w:sz w:val="20"/>
                <w:szCs w:val="20"/>
              </w:rPr>
            </w:pPr>
          </w:p>
          <w:p w:rsidR="00B654A1" w:rsidRDefault="00B654A1" w:rsidP="00B654A1">
            <w:pPr>
              <w:jc w:val="center"/>
              <w:rPr>
                <w:rFonts w:ascii="Arial" w:hAnsi="Arial" w:cs="Arial"/>
                <w:sz w:val="20"/>
                <w:szCs w:val="20"/>
              </w:rPr>
            </w:pPr>
            <w:proofErr w:type="spellStart"/>
            <w:r>
              <w:rPr>
                <w:rFonts w:ascii="Arial" w:hAnsi="Arial" w:cs="Arial"/>
                <w:sz w:val="20"/>
                <w:szCs w:val="20"/>
              </w:rPr>
              <w:t>Ee</w:t>
            </w:r>
            <w:proofErr w:type="spellEnd"/>
          </w:p>
        </w:tc>
      </w:tr>
      <w:tr w:rsidR="00FF2E70" w:rsidTr="00B654A1">
        <w:trPr>
          <w:jc w:val="center"/>
        </w:trPr>
        <w:tc>
          <w:tcPr>
            <w:tcW w:w="594" w:type="dxa"/>
          </w:tcPr>
          <w:p w:rsidR="00B654A1" w:rsidRDefault="00B654A1" w:rsidP="00FF2E70">
            <w:pPr>
              <w:rPr>
                <w:rFonts w:ascii="Arial" w:hAnsi="Arial" w:cs="Arial"/>
                <w:sz w:val="20"/>
                <w:szCs w:val="20"/>
              </w:rPr>
            </w:pPr>
          </w:p>
          <w:p w:rsidR="00FF2E70" w:rsidRDefault="00B654A1" w:rsidP="00FF2E70">
            <w:pPr>
              <w:rPr>
                <w:rFonts w:ascii="Arial" w:hAnsi="Arial" w:cs="Arial"/>
                <w:sz w:val="20"/>
                <w:szCs w:val="20"/>
              </w:rPr>
            </w:pPr>
            <w:r>
              <w:rPr>
                <w:rFonts w:ascii="Arial" w:hAnsi="Arial" w:cs="Arial"/>
                <w:sz w:val="20"/>
                <w:szCs w:val="20"/>
              </w:rPr>
              <w:t>e</w:t>
            </w:r>
          </w:p>
        </w:tc>
        <w:tc>
          <w:tcPr>
            <w:tcW w:w="1350" w:type="dxa"/>
          </w:tcPr>
          <w:p w:rsidR="00FF2E70" w:rsidRDefault="00FF2E70" w:rsidP="00FF2E70">
            <w:pPr>
              <w:rPr>
                <w:rFonts w:ascii="Arial" w:hAnsi="Arial" w:cs="Arial"/>
                <w:sz w:val="20"/>
                <w:szCs w:val="20"/>
              </w:rPr>
            </w:pPr>
          </w:p>
          <w:p w:rsidR="00B654A1" w:rsidRDefault="00B654A1" w:rsidP="00B654A1">
            <w:pPr>
              <w:jc w:val="center"/>
              <w:rPr>
                <w:rFonts w:ascii="Arial" w:hAnsi="Arial" w:cs="Arial"/>
                <w:sz w:val="20"/>
                <w:szCs w:val="20"/>
              </w:rPr>
            </w:pPr>
            <w:proofErr w:type="spellStart"/>
            <w:r>
              <w:rPr>
                <w:rFonts w:ascii="Arial" w:hAnsi="Arial" w:cs="Arial"/>
                <w:sz w:val="20"/>
                <w:szCs w:val="20"/>
              </w:rPr>
              <w:t>Ee</w:t>
            </w:r>
            <w:proofErr w:type="spellEnd"/>
          </w:p>
          <w:p w:rsidR="00B654A1" w:rsidRDefault="00B654A1" w:rsidP="00FF2E70">
            <w:pPr>
              <w:rPr>
                <w:rFonts w:ascii="Arial" w:hAnsi="Arial" w:cs="Arial"/>
                <w:sz w:val="20"/>
                <w:szCs w:val="20"/>
              </w:rPr>
            </w:pPr>
          </w:p>
          <w:p w:rsidR="00B654A1" w:rsidRDefault="00B654A1" w:rsidP="00FF2E70">
            <w:pPr>
              <w:rPr>
                <w:rFonts w:ascii="Arial" w:hAnsi="Arial" w:cs="Arial"/>
                <w:sz w:val="20"/>
                <w:szCs w:val="20"/>
              </w:rPr>
            </w:pPr>
          </w:p>
        </w:tc>
        <w:tc>
          <w:tcPr>
            <w:tcW w:w="1404" w:type="dxa"/>
          </w:tcPr>
          <w:p w:rsidR="00FF2E70" w:rsidRDefault="00FF2E70" w:rsidP="00FF2E70">
            <w:pPr>
              <w:rPr>
                <w:rFonts w:ascii="Arial" w:hAnsi="Arial" w:cs="Arial"/>
                <w:sz w:val="20"/>
                <w:szCs w:val="20"/>
              </w:rPr>
            </w:pPr>
          </w:p>
          <w:p w:rsidR="00B654A1" w:rsidRDefault="00B654A1" w:rsidP="00B654A1">
            <w:pPr>
              <w:jc w:val="center"/>
              <w:rPr>
                <w:rFonts w:ascii="Arial" w:hAnsi="Arial" w:cs="Arial"/>
                <w:sz w:val="20"/>
                <w:szCs w:val="20"/>
              </w:rPr>
            </w:pPr>
            <w:proofErr w:type="spellStart"/>
            <w:r>
              <w:rPr>
                <w:rFonts w:ascii="Arial" w:hAnsi="Arial" w:cs="Arial"/>
                <w:sz w:val="20"/>
                <w:szCs w:val="20"/>
              </w:rPr>
              <w:t>Ee</w:t>
            </w:r>
            <w:proofErr w:type="spellEnd"/>
          </w:p>
        </w:tc>
      </w:tr>
    </w:tbl>
    <w:p w:rsidR="00FF2E70" w:rsidRDefault="00FF2E70" w:rsidP="00FF2E70">
      <w:pPr>
        <w:rPr>
          <w:rFonts w:ascii="Arial" w:hAnsi="Arial" w:cs="Arial"/>
          <w:sz w:val="20"/>
          <w:szCs w:val="20"/>
        </w:rPr>
      </w:pPr>
    </w:p>
    <w:p w:rsidR="00B654A1" w:rsidRDefault="00B654A1" w:rsidP="00FF2E70">
      <w:pPr>
        <w:rPr>
          <w:rFonts w:ascii="Arial" w:hAnsi="Arial" w:cs="Arial"/>
          <w:sz w:val="20"/>
          <w:szCs w:val="20"/>
        </w:rPr>
      </w:pPr>
      <w:r>
        <w:rPr>
          <w:rFonts w:ascii="Arial" w:hAnsi="Arial" w:cs="Arial"/>
          <w:sz w:val="20"/>
          <w:szCs w:val="20"/>
        </w:rPr>
        <w:t>If we cross the red-eyed offspring (</w:t>
      </w:r>
      <w:proofErr w:type="spellStart"/>
      <w:r>
        <w:rPr>
          <w:rFonts w:ascii="Arial" w:hAnsi="Arial" w:cs="Arial"/>
          <w:sz w:val="20"/>
          <w:szCs w:val="20"/>
        </w:rPr>
        <w:t>Ee</w:t>
      </w:r>
      <w:proofErr w:type="spellEnd"/>
      <w:r>
        <w:rPr>
          <w:rFonts w:ascii="Arial" w:hAnsi="Arial" w:cs="Arial"/>
          <w:sz w:val="20"/>
          <w:szCs w:val="20"/>
        </w:rPr>
        <w:t>) from the F1 generation, we will see 75% red-eyed and 25% sepia-eyed offspring in the F2 generation (See Punnett Square below)</w:t>
      </w:r>
    </w:p>
    <w:tbl>
      <w:tblPr>
        <w:tblStyle w:val="TableGrid"/>
        <w:tblW w:w="0" w:type="auto"/>
        <w:jc w:val="center"/>
        <w:tblLook w:val="04A0" w:firstRow="1" w:lastRow="0" w:firstColumn="1" w:lastColumn="0" w:noHBand="0" w:noVBand="1"/>
      </w:tblPr>
      <w:tblGrid>
        <w:gridCol w:w="594"/>
        <w:gridCol w:w="1350"/>
        <w:gridCol w:w="1404"/>
      </w:tblGrid>
      <w:tr w:rsidR="00B654A1" w:rsidTr="00602F99">
        <w:trPr>
          <w:jc w:val="center"/>
        </w:trPr>
        <w:tc>
          <w:tcPr>
            <w:tcW w:w="594" w:type="dxa"/>
          </w:tcPr>
          <w:p w:rsidR="00B654A1" w:rsidRDefault="00B654A1" w:rsidP="00602F99">
            <w:pPr>
              <w:rPr>
                <w:rFonts w:ascii="Arial" w:hAnsi="Arial" w:cs="Arial"/>
                <w:sz w:val="20"/>
                <w:szCs w:val="20"/>
              </w:rPr>
            </w:pPr>
          </w:p>
        </w:tc>
        <w:tc>
          <w:tcPr>
            <w:tcW w:w="1350" w:type="dxa"/>
          </w:tcPr>
          <w:p w:rsidR="00B654A1" w:rsidRDefault="00B654A1" w:rsidP="00602F99">
            <w:pPr>
              <w:jc w:val="center"/>
              <w:rPr>
                <w:rFonts w:ascii="Arial" w:hAnsi="Arial" w:cs="Arial"/>
                <w:sz w:val="20"/>
                <w:szCs w:val="20"/>
              </w:rPr>
            </w:pPr>
            <w:r>
              <w:rPr>
                <w:rFonts w:ascii="Arial" w:hAnsi="Arial" w:cs="Arial"/>
                <w:sz w:val="20"/>
                <w:szCs w:val="20"/>
              </w:rPr>
              <w:t>E</w:t>
            </w:r>
          </w:p>
        </w:tc>
        <w:tc>
          <w:tcPr>
            <w:tcW w:w="1404" w:type="dxa"/>
          </w:tcPr>
          <w:p w:rsidR="00B654A1" w:rsidRDefault="00B654A1" w:rsidP="00602F99">
            <w:pPr>
              <w:jc w:val="center"/>
              <w:rPr>
                <w:rFonts w:ascii="Arial" w:hAnsi="Arial" w:cs="Arial"/>
                <w:sz w:val="20"/>
                <w:szCs w:val="20"/>
              </w:rPr>
            </w:pPr>
            <w:r>
              <w:rPr>
                <w:rFonts w:ascii="Arial" w:hAnsi="Arial" w:cs="Arial"/>
                <w:sz w:val="20"/>
                <w:szCs w:val="20"/>
              </w:rPr>
              <w:t>e</w:t>
            </w:r>
          </w:p>
        </w:tc>
      </w:tr>
      <w:tr w:rsidR="00B654A1" w:rsidTr="00602F99">
        <w:trPr>
          <w:jc w:val="center"/>
        </w:trPr>
        <w:tc>
          <w:tcPr>
            <w:tcW w:w="594" w:type="dxa"/>
          </w:tcPr>
          <w:p w:rsidR="00B654A1" w:rsidRDefault="00B654A1" w:rsidP="00602F99">
            <w:pPr>
              <w:rPr>
                <w:rFonts w:ascii="Arial" w:hAnsi="Arial" w:cs="Arial"/>
                <w:sz w:val="20"/>
                <w:szCs w:val="20"/>
              </w:rPr>
            </w:pPr>
          </w:p>
          <w:p w:rsidR="00B654A1" w:rsidRDefault="00B654A1" w:rsidP="00602F99">
            <w:pPr>
              <w:rPr>
                <w:rFonts w:ascii="Arial" w:hAnsi="Arial" w:cs="Arial"/>
                <w:sz w:val="20"/>
                <w:szCs w:val="20"/>
              </w:rPr>
            </w:pPr>
            <w:r>
              <w:rPr>
                <w:rFonts w:ascii="Arial" w:hAnsi="Arial" w:cs="Arial"/>
                <w:sz w:val="20"/>
                <w:szCs w:val="20"/>
              </w:rPr>
              <w:t>E</w:t>
            </w:r>
          </w:p>
        </w:tc>
        <w:tc>
          <w:tcPr>
            <w:tcW w:w="1350" w:type="dxa"/>
          </w:tcPr>
          <w:p w:rsidR="00B654A1" w:rsidRDefault="00B654A1" w:rsidP="00602F99">
            <w:pPr>
              <w:rPr>
                <w:rFonts w:ascii="Arial" w:hAnsi="Arial" w:cs="Arial"/>
                <w:sz w:val="20"/>
                <w:szCs w:val="20"/>
              </w:rPr>
            </w:pPr>
          </w:p>
          <w:p w:rsidR="00B654A1" w:rsidRDefault="00B654A1" w:rsidP="00602F99">
            <w:pPr>
              <w:jc w:val="center"/>
              <w:rPr>
                <w:rFonts w:ascii="Arial" w:hAnsi="Arial" w:cs="Arial"/>
                <w:sz w:val="20"/>
                <w:szCs w:val="20"/>
              </w:rPr>
            </w:pPr>
            <w:r>
              <w:rPr>
                <w:rFonts w:ascii="Arial" w:hAnsi="Arial" w:cs="Arial"/>
                <w:sz w:val="20"/>
                <w:szCs w:val="20"/>
              </w:rPr>
              <w:t>EE</w:t>
            </w:r>
          </w:p>
          <w:p w:rsidR="00B654A1" w:rsidRDefault="00B654A1" w:rsidP="00602F99">
            <w:pPr>
              <w:rPr>
                <w:rFonts w:ascii="Arial" w:hAnsi="Arial" w:cs="Arial"/>
                <w:sz w:val="20"/>
                <w:szCs w:val="20"/>
              </w:rPr>
            </w:pPr>
          </w:p>
        </w:tc>
        <w:tc>
          <w:tcPr>
            <w:tcW w:w="1404" w:type="dxa"/>
          </w:tcPr>
          <w:p w:rsidR="00B654A1" w:rsidRDefault="00B654A1" w:rsidP="00602F99">
            <w:pPr>
              <w:rPr>
                <w:rFonts w:ascii="Arial" w:hAnsi="Arial" w:cs="Arial"/>
                <w:sz w:val="20"/>
                <w:szCs w:val="20"/>
              </w:rPr>
            </w:pPr>
          </w:p>
          <w:p w:rsidR="00B654A1" w:rsidRDefault="00B654A1" w:rsidP="00602F99">
            <w:pPr>
              <w:jc w:val="center"/>
              <w:rPr>
                <w:rFonts w:ascii="Arial" w:hAnsi="Arial" w:cs="Arial"/>
                <w:sz w:val="20"/>
                <w:szCs w:val="20"/>
              </w:rPr>
            </w:pPr>
            <w:proofErr w:type="spellStart"/>
            <w:r>
              <w:rPr>
                <w:rFonts w:ascii="Arial" w:hAnsi="Arial" w:cs="Arial"/>
                <w:sz w:val="20"/>
                <w:szCs w:val="20"/>
              </w:rPr>
              <w:t>Ee</w:t>
            </w:r>
            <w:proofErr w:type="spellEnd"/>
          </w:p>
        </w:tc>
      </w:tr>
      <w:tr w:rsidR="00B654A1" w:rsidTr="00602F99">
        <w:trPr>
          <w:jc w:val="center"/>
        </w:trPr>
        <w:tc>
          <w:tcPr>
            <w:tcW w:w="594" w:type="dxa"/>
          </w:tcPr>
          <w:p w:rsidR="00B654A1" w:rsidRDefault="00B654A1" w:rsidP="00602F99">
            <w:pPr>
              <w:rPr>
                <w:rFonts w:ascii="Arial" w:hAnsi="Arial" w:cs="Arial"/>
                <w:sz w:val="20"/>
                <w:szCs w:val="20"/>
              </w:rPr>
            </w:pPr>
          </w:p>
          <w:p w:rsidR="00B654A1" w:rsidRDefault="00B654A1" w:rsidP="00602F99">
            <w:pPr>
              <w:rPr>
                <w:rFonts w:ascii="Arial" w:hAnsi="Arial" w:cs="Arial"/>
                <w:sz w:val="20"/>
                <w:szCs w:val="20"/>
              </w:rPr>
            </w:pPr>
            <w:r>
              <w:rPr>
                <w:rFonts w:ascii="Arial" w:hAnsi="Arial" w:cs="Arial"/>
                <w:sz w:val="20"/>
                <w:szCs w:val="20"/>
              </w:rPr>
              <w:t>e</w:t>
            </w:r>
          </w:p>
        </w:tc>
        <w:tc>
          <w:tcPr>
            <w:tcW w:w="1350" w:type="dxa"/>
          </w:tcPr>
          <w:p w:rsidR="00B654A1" w:rsidRDefault="00B654A1" w:rsidP="00602F99">
            <w:pPr>
              <w:rPr>
                <w:rFonts w:ascii="Arial" w:hAnsi="Arial" w:cs="Arial"/>
                <w:sz w:val="20"/>
                <w:szCs w:val="20"/>
              </w:rPr>
            </w:pPr>
          </w:p>
          <w:p w:rsidR="00B654A1" w:rsidRDefault="00B654A1" w:rsidP="00602F99">
            <w:pPr>
              <w:jc w:val="center"/>
              <w:rPr>
                <w:rFonts w:ascii="Arial" w:hAnsi="Arial" w:cs="Arial"/>
                <w:sz w:val="20"/>
                <w:szCs w:val="20"/>
              </w:rPr>
            </w:pPr>
            <w:proofErr w:type="spellStart"/>
            <w:r>
              <w:rPr>
                <w:rFonts w:ascii="Arial" w:hAnsi="Arial" w:cs="Arial"/>
                <w:sz w:val="20"/>
                <w:szCs w:val="20"/>
              </w:rPr>
              <w:t>Ee</w:t>
            </w:r>
            <w:proofErr w:type="spellEnd"/>
          </w:p>
          <w:p w:rsidR="00B654A1" w:rsidRDefault="00B654A1" w:rsidP="00602F99">
            <w:pPr>
              <w:rPr>
                <w:rFonts w:ascii="Arial" w:hAnsi="Arial" w:cs="Arial"/>
                <w:sz w:val="20"/>
                <w:szCs w:val="20"/>
              </w:rPr>
            </w:pPr>
          </w:p>
          <w:p w:rsidR="00B654A1" w:rsidRDefault="00B654A1" w:rsidP="00602F99">
            <w:pPr>
              <w:rPr>
                <w:rFonts w:ascii="Arial" w:hAnsi="Arial" w:cs="Arial"/>
                <w:sz w:val="20"/>
                <w:szCs w:val="20"/>
              </w:rPr>
            </w:pPr>
          </w:p>
        </w:tc>
        <w:tc>
          <w:tcPr>
            <w:tcW w:w="1404" w:type="dxa"/>
          </w:tcPr>
          <w:p w:rsidR="00B654A1" w:rsidRDefault="00B654A1" w:rsidP="00602F99">
            <w:pPr>
              <w:rPr>
                <w:rFonts w:ascii="Arial" w:hAnsi="Arial" w:cs="Arial"/>
                <w:sz w:val="20"/>
                <w:szCs w:val="20"/>
              </w:rPr>
            </w:pPr>
          </w:p>
          <w:p w:rsidR="00B654A1" w:rsidRDefault="00B654A1" w:rsidP="00602F99">
            <w:pPr>
              <w:jc w:val="center"/>
              <w:rPr>
                <w:rFonts w:ascii="Arial" w:hAnsi="Arial" w:cs="Arial"/>
                <w:sz w:val="20"/>
                <w:szCs w:val="20"/>
              </w:rPr>
            </w:pPr>
            <w:proofErr w:type="spellStart"/>
            <w:r>
              <w:rPr>
                <w:rFonts w:ascii="Arial" w:hAnsi="Arial" w:cs="Arial"/>
                <w:sz w:val="20"/>
                <w:szCs w:val="20"/>
              </w:rPr>
              <w:t>e</w:t>
            </w:r>
            <w:r>
              <w:rPr>
                <w:rFonts w:ascii="Arial" w:hAnsi="Arial" w:cs="Arial"/>
                <w:sz w:val="20"/>
                <w:szCs w:val="20"/>
              </w:rPr>
              <w:t>e</w:t>
            </w:r>
            <w:proofErr w:type="spellEnd"/>
          </w:p>
        </w:tc>
      </w:tr>
    </w:tbl>
    <w:p w:rsidR="00B654A1" w:rsidRDefault="00B654A1" w:rsidP="00FF2E70">
      <w:pPr>
        <w:rPr>
          <w:rFonts w:ascii="Arial" w:hAnsi="Arial" w:cs="Arial"/>
          <w:sz w:val="20"/>
          <w:szCs w:val="20"/>
        </w:rPr>
      </w:pPr>
    </w:p>
    <w:p w:rsidR="00B654A1" w:rsidRDefault="00B654A1" w:rsidP="00FF2E70">
      <w:pPr>
        <w:rPr>
          <w:rFonts w:ascii="Arial" w:hAnsi="Arial" w:cs="Arial"/>
          <w:sz w:val="20"/>
          <w:szCs w:val="20"/>
        </w:rPr>
      </w:pPr>
      <w:r>
        <w:rPr>
          <w:rFonts w:ascii="Arial" w:hAnsi="Arial" w:cs="Arial"/>
          <w:sz w:val="20"/>
          <w:szCs w:val="20"/>
        </w:rPr>
        <w:t>These are our expected FREQUENCIES, but we cannot use these percentages / decimal values as our “e” values in the Chi square equation.  Instead we need to use these frequencies to predict the whole number of red-eyed and sepia-eyed flies we would expect in the F2 generation based on the total number of flies observed in the F2 generation.  Therefore we can calculate our values for “e” using the following method.</w:t>
      </w:r>
    </w:p>
    <w:p w:rsidR="00B654A1" w:rsidRDefault="00B654A1" w:rsidP="00FF2E70">
      <w:pPr>
        <w:rPr>
          <w:rFonts w:ascii="Arial" w:hAnsi="Arial" w:cs="Arial"/>
          <w:sz w:val="20"/>
          <w:szCs w:val="20"/>
        </w:rPr>
      </w:pPr>
      <w:r>
        <w:rPr>
          <w:rFonts w:ascii="Arial" w:hAnsi="Arial" w:cs="Arial"/>
          <w:sz w:val="20"/>
          <w:szCs w:val="20"/>
        </w:rPr>
        <w:t>Total # of Flies in the F2 Generation = 231 + 742 = 973</w:t>
      </w:r>
    </w:p>
    <w:p w:rsidR="00B654A1" w:rsidRDefault="00B654A1" w:rsidP="00FF2E70">
      <w:pPr>
        <w:rPr>
          <w:rFonts w:ascii="Arial" w:hAnsi="Arial" w:cs="Arial"/>
          <w:sz w:val="20"/>
          <w:szCs w:val="20"/>
        </w:rPr>
      </w:pPr>
      <w:r>
        <w:rPr>
          <w:rFonts w:ascii="Arial" w:hAnsi="Arial" w:cs="Arial"/>
          <w:sz w:val="20"/>
          <w:szCs w:val="20"/>
        </w:rPr>
        <w:t># of Flies Expected to Have Red Eyes in the F2 Generation = 0.75 x 973 = 730</w:t>
      </w:r>
    </w:p>
    <w:p w:rsidR="00B654A1" w:rsidRDefault="00B654A1" w:rsidP="00FF2E70">
      <w:pPr>
        <w:rPr>
          <w:rFonts w:ascii="Arial" w:hAnsi="Arial" w:cs="Arial"/>
          <w:sz w:val="20"/>
          <w:szCs w:val="20"/>
        </w:rPr>
      </w:pPr>
      <w:r>
        <w:rPr>
          <w:rFonts w:ascii="Arial" w:hAnsi="Arial" w:cs="Arial"/>
          <w:sz w:val="20"/>
          <w:szCs w:val="20"/>
        </w:rPr>
        <w:lastRenderedPageBreak/>
        <w:t># of Flies Expected to Have Sepia Eyes in the F2 Generation = 0.25 x 973 = 243</w:t>
      </w:r>
    </w:p>
    <w:p w:rsidR="00B654A1" w:rsidRDefault="00B654A1" w:rsidP="00FF2E70">
      <w:pPr>
        <w:rPr>
          <w:rFonts w:ascii="Arial" w:hAnsi="Arial" w:cs="Arial"/>
          <w:sz w:val="20"/>
          <w:szCs w:val="20"/>
        </w:rPr>
      </w:pPr>
    </w:p>
    <w:p w:rsidR="00B654A1" w:rsidRDefault="00B654A1" w:rsidP="00FF2E70">
      <w:pPr>
        <w:rPr>
          <w:rFonts w:ascii="Arial" w:hAnsi="Arial" w:cs="Arial"/>
          <w:sz w:val="20"/>
          <w:szCs w:val="20"/>
        </w:rPr>
      </w:pPr>
      <w:r>
        <w:rPr>
          <w:rFonts w:ascii="Arial" w:hAnsi="Arial" w:cs="Arial"/>
          <w:sz w:val="20"/>
          <w:szCs w:val="20"/>
        </w:rPr>
        <w:t>We can then use our observed (o) and expected (e) values for the F2 generation to calculate X</w:t>
      </w:r>
      <w:r>
        <w:rPr>
          <w:rFonts w:ascii="Arial" w:hAnsi="Arial" w:cs="Arial"/>
          <w:sz w:val="20"/>
          <w:szCs w:val="20"/>
          <w:vertAlign w:val="superscript"/>
        </w:rPr>
        <w:t>2</w:t>
      </w:r>
      <w:r>
        <w:rPr>
          <w:rFonts w:ascii="Arial" w:hAnsi="Arial" w:cs="Arial"/>
          <w:sz w:val="20"/>
          <w:szCs w:val="20"/>
        </w:rPr>
        <w:t xml:space="preserve"> using the formula and the chart given below:</w:t>
      </w:r>
    </w:p>
    <w:p w:rsidR="00B654A1" w:rsidRDefault="00B654A1" w:rsidP="00FF2E70">
      <w:pPr>
        <w:rPr>
          <w:rFonts w:ascii="Arial" w:hAnsi="Arial" w:cs="Arial"/>
          <w:sz w:val="20"/>
          <w:szCs w:val="20"/>
        </w:rPr>
      </w:pPr>
      <w:r>
        <w:rPr>
          <w:noProof/>
        </w:rPr>
        <w:drawing>
          <wp:inline distT="0" distB="0" distL="0" distR="0" wp14:anchorId="6757F363" wp14:editId="7568CC4A">
            <wp:extent cx="1476375" cy="600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76375" cy="600075"/>
                    </a:xfrm>
                    <a:prstGeom prst="rect">
                      <a:avLst/>
                    </a:prstGeom>
                  </pic:spPr>
                </pic:pic>
              </a:graphicData>
            </a:graphic>
          </wp:inline>
        </w:drawing>
      </w:r>
    </w:p>
    <w:tbl>
      <w:tblPr>
        <w:tblStyle w:val="TableGrid"/>
        <w:tblW w:w="0" w:type="auto"/>
        <w:jc w:val="center"/>
        <w:tblLook w:val="04A0" w:firstRow="1" w:lastRow="0" w:firstColumn="1" w:lastColumn="0" w:noHBand="0" w:noVBand="1"/>
      </w:tblPr>
      <w:tblGrid>
        <w:gridCol w:w="1695"/>
        <w:gridCol w:w="1672"/>
        <w:gridCol w:w="1664"/>
        <w:gridCol w:w="3123"/>
      </w:tblGrid>
      <w:tr w:rsidR="00B654A1" w:rsidTr="00B654A1">
        <w:trPr>
          <w:jc w:val="center"/>
        </w:trPr>
        <w:tc>
          <w:tcPr>
            <w:tcW w:w="1695" w:type="dxa"/>
            <w:shd w:val="pct20" w:color="auto" w:fill="auto"/>
          </w:tcPr>
          <w:p w:rsidR="00B654A1" w:rsidRPr="008B3D2B" w:rsidRDefault="00B654A1" w:rsidP="00602F99">
            <w:pPr>
              <w:jc w:val="center"/>
              <w:rPr>
                <w:rFonts w:ascii="Arial" w:hAnsi="Arial" w:cs="Arial"/>
                <w:b/>
                <w:sz w:val="20"/>
                <w:szCs w:val="20"/>
              </w:rPr>
            </w:pPr>
            <w:r w:rsidRPr="008B3D2B">
              <w:rPr>
                <w:rFonts w:ascii="Arial" w:hAnsi="Arial" w:cs="Arial"/>
                <w:b/>
                <w:sz w:val="20"/>
                <w:szCs w:val="20"/>
              </w:rPr>
              <w:t>Phenotype</w:t>
            </w:r>
          </w:p>
        </w:tc>
        <w:tc>
          <w:tcPr>
            <w:tcW w:w="1672" w:type="dxa"/>
            <w:shd w:val="pct20" w:color="auto" w:fill="auto"/>
          </w:tcPr>
          <w:p w:rsidR="00B654A1" w:rsidRPr="008B3D2B" w:rsidRDefault="00B654A1" w:rsidP="00602F99">
            <w:pPr>
              <w:jc w:val="center"/>
              <w:rPr>
                <w:rFonts w:ascii="Arial" w:hAnsi="Arial" w:cs="Arial"/>
                <w:b/>
                <w:sz w:val="20"/>
                <w:szCs w:val="20"/>
              </w:rPr>
            </w:pPr>
            <w:r w:rsidRPr="008B3D2B">
              <w:rPr>
                <w:rFonts w:ascii="Arial" w:hAnsi="Arial" w:cs="Arial"/>
                <w:b/>
                <w:sz w:val="20"/>
                <w:szCs w:val="20"/>
              </w:rPr>
              <w:t># Observed (o)</w:t>
            </w:r>
          </w:p>
        </w:tc>
        <w:tc>
          <w:tcPr>
            <w:tcW w:w="1664" w:type="dxa"/>
            <w:shd w:val="pct20" w:color="auto" w:fill="auto"/>
          </w:tcPr>
          <w:p w:rsidR="00B654A1" w:rsidRPr="008B3D2B" w:rsidRDefault="00B654A1" w:rsidP="00602F99">
            <w:pPr>
              <w:jc w:val="center"/>
              <w:rPr>
                <w:rFonts w:ascii="Arial" w:hAnsi="Arial" w:cs="Arial"/>
                <w:b/>
                <w:sz w:val="20"/>
                <w:szCs w:val="20"/>
              </w:rPr>
            </w:pPr>
            <w:r w:rsidRPr="008B3D2B">
              <w:rPr>
                <w:rFonts w:ascii="Arial" w:hAnsi="Arial" w:cs="Arial"/>
                <w:b/>
                <w:sz w:val="20"/>
                <w:szCs w:val="20"/>
              </w:rPr>
              <w:t># Expected (e)</w:t>
            </w:r>
          </w:p>
        </w:tc>
        <w:tc>
          <w:tcPr>
            <w:tcW w:w="3123" w:type="dxa"/>
            <w:shd w:val="pct20" w:color="auto" w:fill="auto"/>
          </w:tcPr>
          <w:p w:rsidR="00B654A1" w:rsidRPr="008B3D2B" w:rsidRDefault="00B654A1" w:rsidP="00602F99">
            <w:pPr>
              <w:jc w:val="center"/>
              <w:rPr>
                <w:rFonts w:ascii="Arial" w:hAnsi="Arial" w:cs="Arial"/>
                <w:b/>
                <w:sz w:val="20"/>
                <w:szCs w:val="20"/>
              </w:rPr>
            </w:pPr>
            <w:r w:rsidRPr="008B3D2B">
              <w:rPr>
                <w:rFonts w:ascii="Arial" w:hAnsi="Arial" w:cs="Arial"/>
                <w:b/>
                <w:sz w:val="20"/>
                <w:szCs w:val="20"/>
              </w:rPr>
              <w:t>(o-e)</w:t>
            </w:r>
            <w:r w:rsidRPr="008B3D2B">
              <w:rPr>
                <w:rFonts w:ascii="Arial" w:hAnsi="Arial" w:cs="Arial"/>
                <w:b/>
                <w:sz w:val="20"/>
                <w:szCs w:val="20"/>
                <w:vertAlign w:val="superscript"/>
              </w:rPr>
              <w:t>2</w:t>
            </w:r>
            <w:r w:rsidRPr="008B3D2B">
              <w:rPr>
                <w:rFonts w:ascii="Arial" w:hAnsi="Arial" w:cs="Arial"/>
                <w:b/>
                <w:sz w:val="20"/>
                <w:szCs w:val="20"/>
              </w:rPr>
              <w:t xml:space="preserve"> / e</w:t>
            </w:r>
          </w:p>
        </w:tc>
      </w:tr>
      <w:tr w:rsidR="00B654A1" w:rsidTr="00B654A1">
        <w:trPr>
          <w:jc w:val="center"/>
        </w:trPr>
        <w:tc>
          <w:tcPr>
            <w:tcW w:w="1695" w:type="dxa"/>
          </w:tcPr>
          <w:p w:rsidR="00B654A1" w:rsidRDefault="00B654A1" w:rsidP="00602F99">
            <w:pPr>
              <w:rPr>
                <w:rFonts w:ascii="Arial" w:hAnsi="Arial" w:cs="Arial"/>
                <w:sz w:val="20"/>
                <w:szCs w:val="20"/>
              </w:rPr>
            </w:pPr>
            <w:r>
              <w:rPr>
                <w:rFonts w:ascii="Arial" w:hAnsi="Arial" w:cs="Arial"/>
                <w:sz w:val="20"/>
                <w:szCs w:val="20"/>
              </w:rPr>
              <w:t>Red Eyes</w:t>
            </w:r>
          </w:p>
        </w:tc>
        <w:tc>
          <w:tcPr>
            <w:tcW w:w="1672" w:type="dxa"/>
          </w:tcPr>
          <w:p w:rsidR="00B654A1" w:rsidRDefault="00EA469B" w:rsidP="00602F99">
            <w:pPr>
              <w:rPr>
                <w:rFonts w:ascii="Arial" w:hAnsi="Arial" w:cs="Arial"/>
                <w:sz w:val="20"/>
                <w:szCs w:val="20"/>
              </w:rPr>
            </w:pPr>
            <w:r>
              <w:rPr>
                <w:rFonts w:ascii="Arial" w:hAnsi="Arial" w:cs="Arial"/>
                <w:sz w:val="20"/>
                <w:szCs w:val="20"/>
              </w:rPr>
              <w:t>742</w:t>
            </w:r>
          </w:p>
        </w:tc>
        <w:tc>
          <w:tcPr>
            <w:tcW w:w="1664" w:type="dxa"/>
          </w:tcPr>
          <w:p w:rsidR="00B654A1" w:rsidRDefault="00B654A1" w:rsidP="00602F99">
            <w:pPr>
              <w:rPr>
                <w:rFonts w:ascii="Arial" w:hAnsi="Arial" w:cs="Arial"/>
                <w:sz w:val="20"/>
                <w:szCs w:val="20"/>
              </w:rPr>
            </w:pPr>
            <w:r>
              <w:rPr>
                <w:rFonts w:ascii="Arial" w:hAnsi="Arial" w:cs="Arial"/>
                <w:sz w:val="20"/>
                <w:szCs w:val="20"/>
              </w:rPr>
              <w:t>730</w:t>
            </w:r>
          </w:p>
        </w:tc>
        <w:tc>
          <w:tcPr>
            <w:tcW w:w="3123" w:type="dxa"/>
          </w:tcPr>
          <w:p w:rsidR="00B654A1" w:rsidRPr="00B654A1" w:rsidRDefault="00B654A1" w:rsidP="00EA469B">
            <w:pPr>
              <w:rPr>
                <w:rFonts w:ascii="Arial" w:hAnsi="Arial" w:cs="Arial"/>
                <w:sz w:val="20"/>
                <w:szCs w:val="20"/>
              </w:rPr>
            </w:pPr>
            <w:r>
              <w:rPr>
                <w:rFonts w:ascii="Arial" w:hAnsi="Arial" w:cs="Arial"/>
                <w:sz w:val="20"/>
                <w:szCs w:val="20"/>
              </w:rPr>
              <w:t>[(</w:t>
            </w:r>
            <w:r w:rsidR="00EA469B">
              <w:rPr>
                <w:rFonts w:ascii="Arial" w:hAnsi="Arial" w:cs="Arial"/>
                <w:sz w:val="20"/>
                <w:szCs w:val="20"/>
              </w:rPr>
              <w:t>742</w:t>
            </w:r>
            <w:r>
              <w:rPr>
                <w:rFonts w:ascii="Arial" w:hAnsi="Arial" w:cs="Arial"/>
                <w:sz w:val="20"/>
                <w:szCs w:val="20"/>
              </w:rPr>
              <w:t>-730)</w:t>
            </w:r>
            <w:r>
              <w:rPr>
                <w:rFonts w:ascii="Arial" w:hAnsi="Arial" w:cs="Arial"/>
                <w:sz w:val="20"/>
                <w:szCs w:val="20"/>
                <w:vertAlign w:val="superscript"/>
              </w:rPr>
              <w:t>2</w:t>
            </w:r>
            <w:r>
              <w:rPr>
                <w:rFonts w:ascii="Arial" w:hAnsi="Arial" w:cs="Arial"/>
                <w:sz w:val="20"/>
                <w:szCs w:val="20"/>
              </w:rPr>
              <w:t xml:space="preserve"> / 730] = </w:t>
            </w:r>
            <w:r w:rsidR="00EA469B">
              <w:rPr>
                <w:rFonts w:ascii="Arial" w:hAnsi="Arial" w:cs="Arial"/>
                <w:sz w:val="20"/>
                <w:szCs w:val="20"/>
              </w:rPr>
              <w:t>0.1973</w:t>
            </w:r>
          </w:p>
        </w:tc>
      </w:tr>
      <w:tr w:rsidR="00B654A1" w:rsidTr="00B654A1">
        <w:trPr>
          <w:jc w:val="center"/>
        </w:trPr>
        <w:tc>
          <w:tcPr>
            <w:tcW w:w="1695" w:type="dxa"/>
          </w:tcPr>
          <w:p w:rsidR="00B654A1" w:rsidRDefault="00B654A1" w:rsidP="00602F99">
            <w:pPr>
              <w:rPr>
                <w:rFonts w:ascii="Arial" w:hAnsi="Arial" w:cs="Arial"/>
                <w:sz w:val="20"/>
                <w:szCs w:val="20"/>
              </w:rPr>
            </w:pPr>
            <w:r>
              <w:rPr>
                <w:rFonts w:ascii="Arial" w:hAnsi="Arial" w:cs="Arial"/>
                <w:sz w:val="20"/>
                <w:szCs w:val="20"/>
              </w:rPr>
              <w:t>Sepia Eyes</w:t>
            </w:r>
          </w:p>
        </w:tc>
        <w:tc>
          <w:tcPr>
            <w:tcW w:w="1672" w:type="dxa"/>
          </w:tcPr>
          <w:p w:rsidR="00B654A1" w:rsidRDefault="00B654A1" w:rsidP="00602F99">
            <w:pPr>
              <w:rPr>
                <w:rFonts w:ascii="Arial" w:hAnsi="Arial" w:cs="Arial"/>
                <w:sz w:val="20"/>
                <w:szCs w:val="20"/>
              </w:rPr>
            </w:pPr>
            <w:r>
              <w:rPr>
                <w:rFonts w:ascii="Arial" w:hAnsi="Arial" w:cs="Arial"/>
                <w:sz w:val="20"/>
                <w:szCs w:val="20"/>
              </w:rPr>
              <w:t>231</w:t>
            </w:r>
          </w:p>
        </w:tc>
        <w:tc>
          <w:tcPr>
            <w:tcW w:w="1664" w:type="dxa"/>
          </w:tcPr>
          <w:p w:rsidR="00B654A1" w:rsidRDefault="00B654A1" w:rsidP="00602F99">
            <w:pPr>
              <w:rPr>
                <w:rFonts w:ascii="Arial" w:hAnsi="Arial" w:cs="Arial"/>
                <w:sz w:val="20"/>
                <w:szCs w:val="20"/>
              </w:rPr>
            </w:pPr>
            <w:r>
              <w:rPr>
                <w:rFonts w:ascii="Arial" w:hAnsi="Arial" w:cs="Arial"/>
                <w:sz w:val="20"/>
                <w:szCs w:val="20"/>
              </w:rPr>
              <w:t>243</w:t>
            </w:r>
          </w:p>
        </w:tc>
        <w:tc>
          <w:tcPr>
            <w:tcW w:w="3123" w:type="dxa"/>
          </w:tcPr>
          <w:p w:rsidR="00B654A1" w:rsidRPr="00B654A1" w:rsidRDefault="00B654A1" w:rsidP="00602F99">
            <w:pPr>
              <w:rPr>
                <w:rFonts w:ascii="Arial" w:hAnsi="Arial" w:cs="Arial"/>
                <w:sz w:val="20"/>
                <w:szCs w:val="20"/>
              </w:rPr>
            </w:pPr>
            <w:r>
              <w:rPr>
                <w:rFonts w:ascii="Arial" w:hAnsi="Arial" w:cs="Arial"/>
                <w:sz w:val="20"/>
                <w:szCs w:val="20"/>
              </w:rPr>
              <w:t>[(231-243)</w:t>
            </w:r>
            <w:r>
              <w:rPr>
                <w:rFonts w:ascii="Arial" w:hAnsi="Arial" w:cs="Arial"/>
                <w:sz w:val="20"/>
                <w:szCs w:val="20"/>
                <w:vertAlign w:val="superscript"/>
              </w:rPr>
              <w:t>2</w:t>
            </w:r>
            <w:r>
              <w:rPr>
                <w:rFonts w:ascii="Arial" w:hAnsi="Arial" w:cs="Arial"/>
                <w:sz w:val="20"/>
                <w:szCs w:val="20"/>
              </w:rPr>
              <w:t xml:space="preserve"> / 243</w:t>
            </w:r>
            <w:r w:rsidR="00EA469B">
              <w:rPr>
                <w:rFonts w:ascii="Arial" w:hAnsi="Arial" w:cs="Arial"/>
                <w:sz w:val="20"/>
                <w:szCs w:val="20"/>
              </w:rPr>
              <w:t>] = 0.5926</w:t>
            </w:r>
          </w:p>
        </w:tc>
      </w:tr>
    </w:tbl>
    <w:p w:rsidR="00B654A1" w:rsidRDefault="00B654A1" w:rsidP="00B654A1">
      <w:pPr>
        <w:rPr>
          <w:rFonts w:ascii="Arial" w:hAnsi="Arial" w:cs="Arial"/>
          <w:sz w:val="20"/>
          <w:szCs w:val="20"/>
        </w:rPr>
      </w:pPr>
    </w:p>
    <w:p w:rsidR="00B654A1" w:rsidRPr="008B3D2B" w:rsidRDefault="00B654A1" w:rsidP="00B654A1">
      <w:pPr>
        <w:jc w:val="right"/>
        <w:rPr>
          <w:rFonts w:ascii="Arial" w:hAnsi="Arial" w:cs="Arial"/>
          <w:sz w:val="20"/>
          <w:szCs w:val="20"/>
        </w:rPr>
      </w:pPr>
      <w:r>
        <w:rPr>
          <w:rFonts w:ascii="Arial" w:hAnsi="Arial" w:cs="Arial"/>
          <w:sz w:val="20"/>
          <w:szCs w:val="20"/>
        </w:rPr>
        <w:t xml:space="preserve">Total (add the values in the last column) = </w:t>
      </w:r>
      <w:r w:rsidRPr="00CA0338">
        <w:rPr>
          <w:rFonts w:ascii="Arial" w:hAnsi="Arial" w:cs="Arial"/>
          <w:b/>
          <w:sz w:val="20"/>
          <w:szCs w:val="20"/>
        </w:rPr>
        <w:t>X</w:t>
      </w:r>
      <w:r w:rsidRPr="00CA0338">
        <w:rPr>
          <w:rFonts w:ascii="Arial" w:hAnsi="Arial" w:cs="Arial"/>
          <w:b/>
          <w:sz w:val="20"/>
          <w:szCs w:val="20"/>
          <w:vertAlign w:val="superscript"/>
        </w:rPr>
        <w:t xml:space="preserve">2 </w:t>
      </w:r>
      <w:r w:rsidRPr="00CA0338">
        <w:rPr>
          <w:rFonts w:ascii="Arial" w:hAnsi="Arial" w:cs="Arial"/>
          <w:b/>
          <w:sz w:val="20"/>
          <w:szCs w:val="20"/>
        </w:rPr>
        <w:t>value</w:t>
      </w:r>
      <w:r>
        <w:rPr>
          <w:rFonts w:ascii="Arial" w:hAnsi="Arial" w:cs="Arial"/>
          <w:sz w:val="20"/>
          <w:szCs w:val="20"/>
        </w:rPr>
        <w:t xml:space="preserve"> = </w:t>
      </w:r>
      <w:r w:rsidR="00EA469B">
        <w:rPr>
          <w:rFonts w:ascii="Arial" w:hAnsi="Arial" w:cs="Arial"/>
          <w:sz w:val="20"/>
          <w:szCs w:val="20"/>
        </w:rPr>
        <w:t>0.79</w:t>
      </w:r>
    </w:p>
    <w:p w:rsidR="00B654A1" w:rsidRDefault="00B654A1" w:rsidP="00FF2E70">
      <w:pPr>
        <w:rPr>
          <w:rFonts w:ascii="Arial" w:hAnsi="Arial" w:cs="Arial"/>
          <w:sz w:val="20"/>
          <w:szCs w:val="20"/>
        </w:rPr>
      </w:pPr>
    </w:p>
    <w:p w:rsidR="00EA469B" w:rsidRDefault="00EA469B" w:rsidP="00FF2E70">
      <w:pPr>
        <w:rPr>
          <w:rFonts w:ascii="Arial" w:hAnsi="Arial" w:cs="Arial"/>
          <w:sz w:val="20"/>
          <w:szCs w:val="20"/>
        </w:rPr>
      </w:pPr>
      <w:r>
        <w:rPr>
          <w:rFonts w:ascii="Arial" w:hAnsi="Arial" w:cs="Arial"/>
          <w:sz w:val="20"/>
          <w:szCs w:val="20"/>
        </w:rPr>
        <w:t xml:space="preserve">Next, we need to determine the number of degrees of freedom.  </w:t>
      </w:r>
      <w:proofErr w:type="gramStart"/>
      <w:r>
        <w:rPr>
          <w:rFonts w:ascii="Arial" w:hAnsi="Arial" w:cs="Arial"/>
          <w:sz w:val="20"/>
          <w:szCs w:val="20"/>
        </w:rPr>
        <w:t>Degrees of freedom is</w:t>
      </w:r>
      <w:proofErr w:type="gramEnd"/>
      <w:r>
        <w:rPr>
          <w:rFonts w:ascii="Arial" w:hAnsi="Arial" w:cs="Arial"/>
          <w:sz w:val="20"/>
          <w:szCs w:val="20"/>
        </w:rPr>
        <w:t xml:space="preserve"> calculated using the formula (n-1), where “n” is the number of sets of data.  In this case, we have two sets of data (i.e. two different eye colors), so this corresponds to 1 degree of freedom.</w:t>
      </w:r>
    </w:p>
    <w:p w:rsidR="00EA469B" w:rsidRDefault="00EA469B" w:rsidP="00FF2E70">
      <w:pPr>
        <w:rPr>
          <w:rFonts w:ascii="Arial" w:hAnsi="Arial" w:cs="Arial"/>
          <w:sz w:val="20"/>
          <w:szCs w:val="20"/>
        </w:rPr>
      </w:pPr>
      <w:r>
        <w:rPr>
          <w:rFonts w:ascii="Arial" w:hAnsi="Arial" w:cs="Arial"/>
          <w:sz w:val="20"/>
          <w:szCs w:val="20"/>
        </w:rPr>
        <w:t>Now, we can look at the critical values table given below to determine the critical value at a p value of 0.05 and 1 degree of freedom.  According to the chart, our critical value is 3.84.</w:t>
      </w:r>
    </w:p>
    <w:p w:rsidR="00EA469B" w:rsidRPr="00EA469B" w:rsidRDefault="00EA469B" w:rsidP="00FF2E70">
      <w:pPr>
        <w:rPr>
          <w:rFonts w:ascii="Arial" w:hAnsi="Arial" w:cs="Arial"/>
          <w:i/>
          <w:sz w:val="20"/>
          <w:szCs w:val="20"/>
        </w:rPr>
      </w:pPr>
      <w:r w:rsidRPr="00EA469B">
        <w:rPr>
          <w:rFonts w:ascii="Arial" w:hAnsi="Arial" w:cs="Arial"/>
          <w:i/>
          <w:sz w:val="20"/>
          <w:szCs w:val="20"/>
        </w:rPr>
        <w:t xml:space="preserve">(Note: Scientists almost always use a p value of 0.05).  </w:t>
      </w:r>
    </w:p>
    <w:p w:rsidR="00EA469B" w:rsidRDefault="00EA469B" w:rsidP="00EA469B">
      <w:pPr>
        <w:jc w:val="center"/>
        <w:rPr>
          <w:rFonts w:ascii="Arial" w:hAnsi="Arial" w:cs="Arial"/>
          <w:sz w:val="20"/>
          <w:szCs w:val="20"/>
        </w:rPr>
      </w:pPr>
      <w:r>
        <w:rPr>
          <w:noProof/>
        </w:rPr>
        <w:drawing>
          <wp:inline distT="0" distB="0" distL="0" distR="0" wp14:anchorId="0F4D4968" wp14:editId="2FA71895">
            <wp:extent cx="3305175" cy="92019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15860" cy="923166"/>
                    </a:xfrm>
                    <a:prstGeom prst="rect">
                      <a:avLst/>
                    </a:prstGeom>
                  </pic:spPr>
                </pic:pic>
              </a:graphicData>
            </a:graphic>
          </wp:inline>
        </w:drawing>
      </w:r>
    </w:p>
    <w:p w:rsidR="00EA469B" w:rsidRDefault="00EA469B" w:rsidP="00FF2E70">
      <w:pPr>
        <w:rPr>
          <w:rFonts w:ascii="Arial" w:hAnsi="Arial" w:cs="Arial"/>
          <w:sz w:val="20"/>
          <w:szCs w:val="20"/>
        </w:rPr>
      </w:pPr>
      <w:r>
        <w:rPr>
          <w:rFonts w:ascii="Arial" w:hAnsi="Arial" w:cs="Arial"/>
          <w:sz w:val="20"/>
          <w:szCs w:val="20"/>
        </w:rPr>
        <w:t>Because our calculated X</w:t>
      </w:r>
      <w:r>
        <w:rPr>
          <w:rFonts w:ascii="Arial" w:hAnsi="Arial" w:cs="Arial"/>
          <w:sz w:val="20"/>
          <w:szCs w:val="20"/>
          <w:vertAlign w:val="superscript"/>
        </w:rPr>
        <w:t>2</w:t>
      </w:r>
      <w:r>
        <w:rPr>
          <w:rFonts w:ascii="Arial" w:hAnsi="Arial" w:cs="Arial"/>
          <w:sz w:val="20"/>
          <w:szCs w:val="20"/>
        </w:rPr>
        <w:t xml:space="preserve"> value (0.79) is lower than the critical value (3.84), we fail to reject (i.e. support) our null hypothesis.  The null hypothesis for this experiment is given below.</w:t>
      </w:r>
    </w:p>
    <w:p w:rsidR="00EA469B" w:rsidRDefault="00EA469B" w:rsidP="00FF2E70">
      <w:pPr>
        <w:rPr>
          <w:rFonts w:ascii="Arial" w:hAnsi="Arial" w:cs="Arial"/>
          <w:sz w:val="20"/>
          <w:szCs w:val="20"/>
        </w:rPr>
      </w:pPr>
      <w:r>
        <w:rPr>
          <w:rFonts w:ascii="Arial" w:hAnsi="Arial" w:cs="Arial"/>
          <w:sz w:val="20"/>
          <w:szCs w:val="20"/>
        </w:rPr>
        <w:t>Null Hypothesis: There is no statistically significant difference between the observed F2 generation results and those expected based on known patterns of Mendelian inheritance.</w:t>
      </w:r>
    </w:p>
    <w:p w:rsidR="00EA469B" w:rsidRPr="00EA469B" w:rsidRDefault="00EA469B" w:rsidP="00FF2E70">
      <w:pPr>
        <w:rPr>
          <w:rFonts w:ascii="Arial" w:hAnsi="Arial" w:cs="Arial"/>
          <w:i/>
          <w:sz w:val="20"/>
          <w:szCs w:val="20"/>
        </w:rPr>
      </w:pPr>
      <w:r w:rsidRPr="00EA469B">
        <w:rPr>
          <w:rFonts w:ascii="Arial" w:hAnsi="Arial" w:cs="Arial"/>
          <w:i/>
          <w:sz w:val="20"/>
          <w:szCs w:val="20"/>
        </w:rPr>
        <w:t>(Note: By failing to reject the null hypothesis, we are tentatively stating that our observed results of the number of flies with red vs. sepia eyes in the F2 generation appear to match the frequen</w:t>
      </w:r>
      <w:r>
        <w:rPr>
          <w:rFonts w:ascii="Arial" w:hAnsi="Arial" w:cs="Arial"/>
          <w:i/>
          <w:sz w:val="20"/>
          <w:szCs w:val="20"/>
        </w:rPr>
        <w:t xml:space="preserve">cies predicted by </w:t>
      </w:r>
      <w:r w:rsidRPr="00EA469B">
        <w:rPr>
          <w:rFonts w:ascii="Arial" w:hAnsi="Arial" w:cs="Arial"/>
          <w:i/>
          <w:sz w:val="20"/>
          <w:szCs w:val="20"/>
        </w:rPr>
        <w:t>Punnett Square</w:t>
      </w:r>
      <w:r>
        <w:rPr>
          <w:rFonts w:ascii="Arial" w:hAnsi="Arial" w:cs="Arial"/>
          <w:i/>
          <w:sz w:val="20"/>
          <w:szCs w:val="20"/>
        </w:rPr>
        <w:t>s</w:t>
      </w:r>
      <w:r w:rsidRPr="00EA469B">
        <w:rPr>
          <w:rFonts w:ascii="Arial" w:hAnsi="Arial" w:cs="Arial"/>
          <w:i/>
          <w:sz w:val="20"/>
          <w:szCs w:val="20"/>
        </w:rPr>
        <w:t xml:space="preserve">.) </w:t>
      </w:r>
      <w:bookmarkStart w:id="0" w:name="_GoBack"/>
      <w:bookmarkEnd w:id="0"/>
    </w:p>
    <w:sectPr w:rsidR="00EA469B" w:rsidRPr="00EA4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60E0"/>
    <w:multiLevelType w:val="hybridMultilevel"/>
    <w:tmpl w:val="003A2B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B6"/>
    <w:rsid w:val="00022CB6"/>
    <w:rsid w:val="00876DBB"/>
    <w:rsid w:val="00B654A1"/>
    <w:rsid w:val="00BE6A01"/>
    <w:rsid w:val="00EA469B"/>
    <w:rsid w:val="00FF2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2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CB6"/>
    <w:rPr>
      <w:rFonts w:ascii="Tahoma" w:hAnsi="Tahoma" w:cs="Tahoma"/>
      <w:sz w:val="16"/>
      <w:szCs w:val="16"/>
    </w:rPr>
  </w:style>
  <w:style w:type="paragraph" w:styleId="ListParagraph">
    <w:name w:val="List Paragraph"/>
    <w:basedOn w:val="Normal"/>
    <w:uiPriority w:val="34"/>
    <w:qFormat/>
    <w:rsid w:val="00022CB6"/>
    <w:pPr>
      <w:ind w:left="720"/>
      <w:contextualSpacing/>
    </w:pPr>
  </w:style>
  <w:style w:type="table" w:styleId="TableGrid">
    <w:name w:val="Table Grid"/>
    <w:basedOn w:val="TableNormal"/>
    <w:uiPriority w:val="59"/>
    <w:rsid w:val="00FF2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2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CB6"/>
    <w:rPr>
      <w:rFonts w:ascii="Tahoma" w:hAnsi="Tahoma" w:cs="Tahoma"/>
      <w:sz w:val="16"/>
      <w:szCs w:val="16"/>
    </w:rPr>
  </w:style>
  <w:style w:type="paragraph" w:styleId="ListParagraph">
    <w:name w:val="List Paragraph"/>
    <w:basedOn w:val="Normal"/>
    <w:uiPriority w:val="34"/>
    <w:qFormat/>
    <w:rsid w:val="00022CB6"/>
    <w:pPr>
      <w:ind w:left="720"/>
      <w:contextualSpacing/>
    </w:pPr>
  </w:style>
  <w:style w:type="table" w:styleId="TableGrid">
    <w:name w:val="Table Grid"/>
    <w:basedOn w:val="TableNormal"/>
    <w:uiPriority w:val="59"/>
    <w:rsid w:val="00FF2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PWCS Users</dc:creator>
  <cp:lastModifiedBy>PWCS Users</cp:lastModifiedBy>
  <cp:revision>2</cp:revision>
  <dcterms:created xsi:type="dcterms:W3CDTF">2015-04-24T21:20:00Z</dcterms:created>
  <dcterms:modified xsi:type="dcterms:W3CDTF">2015-04-24T21:20:00Z</dcterms:modified>
</cp:coreProperties>
</file>